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F35CD" w:rsidRPr="00DB7119" w:rsidRDefault="002F35CD" w:rsidP="002F35CD">
      <w:pPr>
        <w:spacing w:before="240" w:after="240"/>
        <w:rPr>
          <w:rFonts w:ascii="Times New Roman" w:eastAsia="Times New Roman" w:hAnsi="Times New Roman" w:cs="Times New Roman"/>
          <w:b/>
          <w:lang w:val="en-US"/>
        </w:rPr>
      </w:pPr>
      <w:r w:rsidRPr="00DB7119">
        <w:rPr>
          <w:rFonts w:ascii="Times New Roman" w:eastAsia="Times New Roman" w:hAnsi="Times New Roman" w:cs="Times New Roman"/>
          <w:b/>
          <w:lang w:val="en-US"/>
        </w:rPr>
        <w:t>ANTI-MONEY LAUNDERING (AML) AND COUNTER-TERRORISM FINANCING (CTF) POLICY</w:t>
      </w:r>
    </w:p>
    <w:p w:rsidR="002F35CD" w:rsidRPr="00DB7119" w:rsidRDefault="002F35CD" w:rsidP="002F35CD">
      <w:pPr>
        <w:spacing w:before="240" w:after="240"/>
        <w:rPr>
          <w:rFonts w:ascii="Times New Roman" w:eastAsia="Times New Roman" w:hAnsi="Times New Roman" w:cs="Times New Roman"/>
          <w:b/>
          <w:lang w:val="en-US"/>
        </w:rPr>
      </w:pPr>
      <w:r w:rsidRPr="00DB7119">
        <w:rPr>
          <w:rFonts w:ascii="Times New Roman" w:eastAsia="Times New Roman" w:hAnsi="Times New Roman" w:cs="Times New Roman"/>
          <w:b/>
          <w:lang w:val="en-US"/>
        </w:rPr>
        <w:t xml:space="preserve"> </w:t>
      </w:r>
    </w:p>
    <w:p w:rsidR="002F35CD" w:rsidRPr="00DB7119" w:rsidRDefault="002F35CD" w:rsidP="002F35CD">
      <w:pPr>
        <w:spacing w:before="240" w:after="240"/>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This Anti-Money Laundering (AML) and Counter-Terrorism Financing (CTF) Policy has been developed by the company </w:t>
      </w:r>
      <w:proofErr w:type="spellStart"/>
      <w:r w:rsidRPr="00DB7119">
        <w:rPr>
          <w:rFonts w:ascii="Times New Roman" w:eastAsia="Times New Roman" w:hAnsi="Times New Roman" w:cs="Times New Roman"/>
          <w:lang w:val="en-US"/>
        </w:rPr>
        <w:t>Metatoken</w:t>
      </w:r>
      <w:proofErr w:type="spellEnd"/>
      <w:r w:rsidRPr="00DB7119">
        <w:rPr>
          <w:rFonts w:ascii="Times New Roman" w:eastAsia="Times New Roman" w:hAnsi="Times New Roman" w:cs="Times New Roman"/>
          <w:lang w:val="en-US"/>
        </w:rPr>
        <w:t>, registered in _____________________________________________________________________________ ("we", "us", "our", etc.) and comes into force upon its publication on the website.</w:t>
      </w:r>
    </w:p>
    <w:p w:rsidR="002F35CD" w:rsidRPr="00DB7119" w:rsidRDefault="002F35CD" w:rsidP="002F35CD">
      <w:pPr>
        <w:spacing w:before="240" w:after="240"/>
        <w:rPr>
          <w:rFonts w:ascii="Times New Roman" w:eastAsia="Times New Roman" w:hAnsi="Times New Roman" w:cs="Times New Roman"/>
          <w:b/>
          <w:lang w:val="en-US"/>
        </w:rPr>
      </w:pPr>
      <w:r w:rsidRPr="00DB7119">
        <w:rPr>
          <w:rFonts w:ascii="Times New Roman" w:eastAsia="Times New Roman" w:hAnsi="Times New Roman" w:cs="Times New Roman"/>
          <w:b/>
          <w:lang w:val="en-US"/>
        </w:rPr>
        <w:t xml:space="preserve"> </w:t>
      </w:r>
    </w:p>
    <w:p w:rsidR="002F35CD" w:rsidRPr="00DB7119" w:rsidRDefault="002F35CD" w:rsidP="002F35CD">
      <w:pPr>
        <w:spacing w:before="240" w:after="240"/>
        <w:rPr>
          <w:rFonts w:ascii="Times New Roman" w:eastAsia="Times New Roman" w:hAnsi="Times New Roman" w:cs="Times New Roman"/>
          <w:b/>
          <w:lang w:val="en-US"/>
        </w:rPr>
      </w:pPr>
      <w:r w:rsidRPr="00DB7119">
        <w:rPr>
          <w:rFonts w:ascii="Times New Roman" w:eastAsia="Times New Roman" w:hAnsi="Times New Roman" w:cs="Times New Roman"/>
          <w:b/>
          <w:lang w:val="en-US"/>
        </w:rPr>
        <w:t>1. GENERAL PROVISIONS</w:t>
      </w:r>
    </w:p>
    <w:p w:rsidR="002F35CD" w:rsidRPr="00DB7119" w:rsidRDefault="002F35CD" w:rsidP="002F35CD">
      <w:pPr>
        <w:spacing w:before="240" w:after="240"/>
        <w:rPr>
          <w:rFonts w:ascii="Times New Roman" w:eastAsia="Times New Roman" w:hAnsi="Times New Roman" w:cs="Times New Roman"/>
          <w:b/>
          <w:lang w:val="en-US"/>
        </w:rPr>
      </w:pPr>
      <w:r w:rsidRPr="00DB7119">
        <w:rPr>
          <w:rFonts w:ascii="Times New Roman" w:eastAsia="Times New Roman" w:hAnsi="Times New Roman" w:cs="Times New Roman"/>
          <w:b/>
          <w:lang w:val="en-US"/>
        </w:rPr>
        <w:t xml:space="preserve"> </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The Company's anti-money laundering and Terrorist Financing Policy sets out the principles of conducting customers due diligence, as well as reporting suspicious and unusual transactions of customers in order to prevent money laundering and terrorist financing.</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The Anti-Money Laundering and Terrorist Financing Policy also establishes procedures, systems and controls that all employees of the Company must comply with in order to ensure compliance with the requirements and principles of relevant laws, rules and regulations applicable to the Company's activities.</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The Company's policy in the field of combating money laundering and terrorist financing is based on, inter alia the Law on Anti-Money Laundering and Counter-Terrorism Financing, the applicable Directives of the European Parliament and the Council of the European Union (hereinafter – the Law).</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The purpose of this Policy is to increase the trust and transparency of the Company's business environment, to prevent the use of the Company and the financial system as a whole for money laundering and terrorist financing.</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The Board of Directors of the Company is responsible for ensuring that the Company's employees are familiarized with the Law in a strict manner, comply with the provisions of the Law and fulfill their obligations arising from the Law.</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 </w:t>
      </w:r>
    </w:p>
    <w:p w:rsidR="002F35CD" w:rsidRPr="00DB7119" w:rsidRDefault="002F35CD" w:rsidP="002F35CD">
      <w:pPr>
        <w:spacing w:before="240" w:after="240"/>
        <w:jc w:val="both"/>
        <w:rPr>
          <w:rFonts w:ascii="Times New Roman" w:eastAsia="Times New Roman" w:hAnsi="Times New Roman" w:cs="Times New Roman"/>
          <w:b/>
          <w:lang w:val="en-US"/>
        </w:rPr>
      </w:pPr>
      <w:r w:rsidRPr="00DB7119">
        <w:rPr>
          <w:rFonts w:ascii="Times New Roman" w:eastAsia="Times New Roman" w:hAnsi="Times New Roman" w:cs="Times New Roman"/>
          <w:b/>
          <w:lang w:val="en-US"/>
        </w:rPr>
        <w:t>2. IDENTIFICATION, ASSESSMENT AND RISK MANAGEMENT</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 </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In order to analyze the anti-money laundering and terrorist financing risks that the Company may be exposed to, the Company's management will apply a risk-based approach to assess each customer, as well as the risks associated with international sanctions.</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lastRenderedPageBreak/>
        <w:t>Based on the customers risk assessment, the Company must adopt a decision: either to avoid entering into business relations, or to avoid continuing business relations with a specific customer, as well as to apply enhanced measures of customers due diligence.</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 </w:t>
      </w:r>
    </w:p>
    <w:p w:rsidR="002F35CD" w:rsidRPr="00DB7119" w:rsidRDefault="002F35CD" w:rsidP="002F35CD">
      <w:pPr>
        <w:spacing w:before="240" w:after="240"/>
        <w:jc w:val="both"/>
        <w:rPr>
          <w:rFonts w:ascii="Times New Roman" w:eastAsia="Times New Roman" w:hAnsi="Times New Roman" w:cs="Times New Roman"/>
          <w:b/>
          <w:lang w:val="en-US"/>
        </w:rPr>
      </w:pPr>
      <w:r w:rsidRPr="00DB7119">
        <w:rPr>
          <w:rFonts w:ascii="Times New Roman" w:eastAsia="Times New Roman" w:hAnsi="Times New Roman" w:cs="Times New Roman"/>
          <w:b/>
          <w:lang w:val="en-US"/>
        </w:rPr>
        <w:t>3. CUSTOMER VERIFICATION MEASURES</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 </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The Company applies appropriate due diligence measures to identify and verify the customer; understands the business relationship with the customer to determine whether the customer is a Politically Exposed Person (PEP) or a relative/associate of a politically exposed person; creates a risk profile for each customer.</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The Company will not open an account or establish business relations with the customer if the customer does not provide all the necessary due diligence documents, or the Company suspects the customer of involvement in money laundering or terrorist financing.</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The Company will not open or maintain anonymous accounts or accounts under fictitious names for any new or existing customers.</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The Company will not establish any relationship with shell banks or other institutions that knowingly allow shell banks to use their accounts.</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In accordance with regulatory requirements, the Company has also developed and implemented appropriate risk-oriented procedures for conducting continuous customers due diligence, including obtaining and analyzing sufficient information to understand the nature and purpose of customer relationships in order to develop a customer risk profile and conducting continuous monitoring to identify suspicious transactions and report them.</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 </w:t>
      </w:r>
    </w:p>
    <w:p w:rsidR="002F35CD" w:rsidRPr="00DB7119" w:rsidRDefault="002F35CD" w:rsidP="002F35CD">
      <w:pPr>
        <w:spacing w:before="240" w:after="240"/>
        <w:jc w:val="both"/>
        <w:rPr>
          <w:rFonts w:ascii="Times New Roman" w:eastAsia="Times New Roman" w:hAnsi="Times New Roman" w:cs="Times New Roman"/>
          <w:b/>
          <w:lang w:val="en-US"/>
        </w:rPr>
      </w:pPr>
      <w:r w:rsidRPr="00DB7119">
        <w:rPr>
          <w:rFonts w:ascii="Times New Roman" w:eastAsia="Times New Roman" w:hAnsi="Times New Roman" w:cs="Times New Roman"/>
          <w:b/>
          <w:lang w:val="en-US"/>
        </w:rPr>
        <w:t>4. MONITORING OF BUSINESS RELATIONS</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 </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The Company has established principles for monitoring its business relationships with customers, including monitoring transactions, reassessing the risk profile of each customer and determining the source and origin of funds.</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The Company will also monitor business relationships with customers and customer transactions in order to identify any possible risks associated with money laundering and terrorist financing and apply appropriate measures to mitigate these risks.</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The company uses automated solutions to track customer transactions. These solutions can be used for both fiat and virtual currencies.</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 </w:t>
      </w:r>
    </w:p>
    <w:p w:rsidR="002F35CD" w:rsidRPr="00DB7119" w:rsidRDefault="002F35CD" w:rsidP="002F35CD">
      <w:pPr>
        <w:spacing w:before="240" w:after="240"/>
        <w:jc w:val="both"/>
        <w:rPr>
          <w:rFonts w:ascii="Times New Roman" w:eastAsia="Times New Roman" w:hAnsi="Times New Roman" w:cs="Times New Roman"/>
          <w:b/>
          <w:lang w:val="en-US"/>
        </w:rPr>
      </w:pPr>
      <w:r w:rsidRPr="00DB7119">
        <w:rPr>
          <w:rFonts w:ascii="Times New Roman" w:eastAsia="Times New Roman" w:hAnsi="Times New Roman" w:cs="Times New Roman"/>
          <w:b/>
          <w:lang w:val="en-US"/>
        </w:rPr>
        <w:lastRenderedPageBreak/>
        <w:t>5. ACCOUNTING</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 </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The Company will register all data in accordance with the requirements of the Law and retain the originals or copies of all relevant documents in accordance with the requirements of the Law for at least 5 (five) years after the termination of the business relationship.</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All data and documents collected and stored in accordance with the provisions of the Law will be stored in compliance with all requirements for the protection of personal data of each customer.</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In order to comply with anti-money laundering and terrorist financing laws, the Company may continuously monitor its activities, which means that if any information about a verified customer appears in the lists specified in Article 3 of this Policy, the Company will be notified of such a customer.</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 </w:t>
      </w:r>
    </w:p>
    <w:p w:rsidR="002F35CD" w:rsidRPr="00DB7119" w:rsidRDefault="002F35CD" w:rsidP="002F35CD">
      <w:pPr>
        <w:spacing w:before="240" w:after="240"/>
        <w:jc w:val="both"/>
        <w:rPr>
          <w:rFonts w:ascii="Times New Roman" w:eastAsia="Times New Roman" w:hAnsi="Times New Roman" w:cs="Times New Roman"/>
          <w:b/>
          <w:lang w:val="en-US"/>
        </w:rPr>
      </w:pPr>
      <w:r w:rsidRPr="00DB7119">
        <w:rPr>
          <w:rFonts w:ascii="Times New Roman" w:eastAsia="Times New Roman" w:hAnsi="Times New Roman" w:cs="Times New Roman"/>
          <w:b/>
          <w:lang w:val="en-US"/>
        </w:rPr>
        <w:t>6. COMPLIANCE OFFICER</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 </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The Company has appointed a Compliance Officer who will perform duties and obligations to combat money laundering and terrorist financing. The Officer will ensure that the Company fully complies with the Law and any other applicable anti-money laundering and terrorist financing directives, as well as other regulatory legal acts.</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The duties of the Chief Compliance Specialist include: promoting ethical behavior and compliance with laws and regulations on combating money laundering and terrorist financing; compliance with the principles governing the Company's activities related to combating money laundering and terrorist financing, preventing and detecting money laundering and terrorist financing; providing support and recommendations to senior management, to ensure that the risks of money laundering and terrorist financing are adequately identified and reduced.</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 </w:t>
      </w:r>
    </w:p>
    <w:p w:rsidR="002F35CD" w:rsidRPr="00DB7119" w:rsidRDefault="002F35CD" w:rsidP="002F35CD">
      <w:pPr>
        <w:spacing w:before="240" w:after="240"/>
        <w:jc w:val="both"/>
        <w:rPr>
          <w:rFonts w:ascii="Times New Roman" w:eastAsia="Times New Roman" w:hAnsi="Times New Roman" w:cs="Times New Roman"/>
          <w:b/>
          <w:lang w:val="en-US"/>
        </w:rPr>
      </w:pPr>
      <w:r w:rsidRPr="00DB7119">
        <w:rPr>
          <w:rFonts w:ascii="Times New Roman" w:eastAsia="Times New Roman" w:hAnsi="Times New Roman" w:cs="Times New Roman"/>
          <w:b/>
          <w:lang w:val="en-US"/>
        </w:rPr>
        <w:t>7. REPORTING OBLIGATIONS</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 </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In accordance with the requirements of the current legislation on money laundering and terrorist financing, the Company must immediately inform the competent authority in case of detection of a fact or suspicion of the customer's involvement in money of criminal origin and related to money laundering or terrorist financing, submit appropriate reports. Informing the customer in this case may not be carried out.</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 </w:t>
      </w:r>
    </w:p>
    <w:p w:rsidR="002F35CD" w:rsidRPr="00DB7119" w:rsidRDefault="002F35CD" w:rsidP="002F35CD">
      <w:pPr>
        <w:spacing w:before="240" w:after="240"/>
        <w:jc w:val="both"/>
        <w:rPr>
          <w:rFonts w:ascii="Times New Roman" w:eastAsia="Times New Roman" w:hAnsi="Times New Roman" w:cs="Times New Roman"/>
          <w:b/>
          <w:lang w:val="en-US"/>
        </w:rPr>
      </w:pPr>
      <w:r w:rsidRPr="00DB7119">
        <w:rPr>
          <w:rFonts w:ascii="Times New Roman" w:eastAsia="Times New Roman" w:hAnsi="Times New Roman" w:cs="Times New Roman"/>
          <w:b/>
          <w:lang w:val="en-US"/>
        </w:rPr>
        <w:t>8. IMPLEMENTATION OF INTERNATIONAL SANCTIONS</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 </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lastRenderedPageBreak/>
        <w:t xml:space="preserve">The Company complies with international financial sanctions, in this regard, it immediately notifies the competent authority if the </w:t>
      </w:r>
      <w:proofErr w:type="spellStart"/>
      <w:r w:rsidRPr="00DB7119">
        <w:rPr>
          <w:rFonts w:ascii="Times New Roman" w:eastAsia="Times New Roman" w:hAnsi="Times New Roman" w:cs="Times New Roman"/>
          <w:lang w:val="en-US"/>
        </w:rPr>
        <w:t>cistomer</w:t>
      </w:r>
      <w:proofErr w:type="spellEnd"/>
      <w:r w:rsidRPr="00DB7119">
        <w:rPr>
          <w:rFonts w:ascii="Times New Roman" w:eastAsia="Times New Roman" w:hAnsi="Times New Roman" w:cs="Times New Roman"/>
          <w:lang w:val="en-US"/>
        </w:rPr>
        <w:t xml:space="preserve"> is or becomes the object of international financial sanctions imposed.</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The Company will not open or maintain accounts in the name of </w:t>
      </w:r>
      <w:proofErr w:type="spellStart"/>
      <w:r w:rsidRPr="00DB7119">
        <w:rPr>
          <w:rFonts w:ascii="Times New Roman" w:eastAsia="Times New Roman" w:hAnsi="Times New Roman" w:cs="Times New Roman"/>
          <w:lang w:val="en-US"/>
        </w:rPr>
        <w:t>cstomers</w:t>
      </w:r>
      <w:proofErr w:type="spellEnd"/>
      <w:r w:rsidRPr="00DB7119">
        <w:rPr>
          <w:rFonts w:ascii="Times New Roman" w:eastAsia="Times New Roman" w:hAnsi="Times New Roman" w:cs="Times New Roman"/>
          <w:lang w:val="en-US"/>
        </w:rPr>
        <w:t xml:space="preserve"> subject to international sanctions.</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 </w:t>
      </w:r>
    </w:p>
    <w:p w:rsidR="002F35CD" w:rsidRPr="00DB7119" w:rsidRDefault="002F35CD" w:rsidP="002F35CD">
      <w:pPr>
        <w:spacing w:before="240" w:after="240"/>
        <w:jc w:val="both"/>
        <w:rPr>
          <w:rFonts w:ascii="Times New Roman" w:eastAsia="Times New Roman" w:hAnsi="Times New Roman" w:cs="Times New Roman"/>
          <w:b/>
          <w:lang w:val="en-US"/>
        </w:rPr>
      </w:pPr>
      <w:r w:rsidRPr="00DB7119">
        <w:rPr>
          <w:rFonts w:ascii="Times New Roman" w:eastAsia="Times New Roman" w:hAnsi="Times New Roman" w:cs="Times New Roman"/>
          <w:b/>
          <w:lang w:val="en-US"/>
        </w:rPr>
        <w:t>9. SUPERVISION, REGULAR MONITORING AND UPDATING</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 </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The Company will conduct regular tests and assessments of the adequacy of its systems and controls to combat money laundering and terrorist financing, as well as on an ongoing basis to identify, assess, monitor and manage the risks of combating money laundering and terrorist financing, as well as confirm that the systems and controls continue to be adequate and proportionate to the nature, the scale and complexity of its activities.</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The Board of Directors is obliged to monitor the Company's staff and their compliance with the requirements of the Law and other applicable provisions on combating money laundering and terrorist financing, monitor changes in legislation, and train staff accordingly.</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 </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 </w:t>
      </w:r>
    </w:p>
    <w:p w:rsidR="002F35CD" w:rsidRPr="00DB7119" w:rsidRDefault="002F35CD" w:rsidP="002F35CD">
      <w:pPr>
        <w:spacing w:before="240" w:after="240"/>
        <w:jc w:val="both"/>
        <w:rPr>
          <w:rFonts w:ascii="Times New Roman" w:eastAsia="Times New Roman" w:hAnsi="Times New Roman" w:cs="Times New Roman"/>
          <w:lang w:val="en-US"/>
        </w:rPr>
      </w:pPr>
      <w:r w:rsidRPr="00DB7119">
        <w:rPr>
          <w:rFonts w:ascii="Times New Roman" w:eastAsia="Times New Roman" w:hAnsi="Times New Roman" w:cs="Times New Roman"/>
          <w:lang w:val="en-US"/>
        </w:rPr>
        <w:t xml:space="preserve"> </w:t>
      </w:r>
    </w:p>
    <w:p w:rsidR="002F35CD" w:rsidRPr="00DB7119" w:rsidRDefault="002F35CD" w:rsidP="002F35CD">
      <w:pPr>
        <w:rPr>
          <w:lang w:val="en-US"/>
        </w:rPr>
      </w:pPr>
    </w:p>
    <w:p w:rsidR="00373E86" w:rsidRPr="002F35CD" w:rsidRDefault="00373E86">
      <w:pPr>
        <w:rPr>
          <w:lang w:val="en-US"/>
        </w:rPr>
      </w:pPr>
    </w:p>
    <w:sectPr w:rsidR="00373E86" w:rsidRPr="002F35CD" w:rsidSect="002F35CD">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5CD"/>
    <w:rsid w:val="002F35CD"/>
    <w:rsid w:val="0032138A"/>
    <w:rsid w:val="00373E86"/>
    <w:rsid w:val="00C3685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3FED5E-4DAF-4562-9C86-B1E78CBA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u-RU"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F35CD"/>
    <w:pPr>
      <w:spacing w:after="0" w:line="276" w:lineRule="auto"/>
    </w:pPr>
    <w:rPr>
      <w:rFonts w:ascii="Arial" w:eastAsia="Arial" w:hAnsi="Arial" w:cs="Arial"/>
      <w:kern w:val="0"/>
      <w:lang w:val="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1121</Words>
  <Characters>6392</Characters>
  <Application>Microsoft Office Word</Application>
  <DocSecurity>0</DocSecurity>
  <Lines>53</Lines>
  <Paragraphs>14</Paragraphs>
  <ScaleCrop>false</ScaleCrop>
  <Company/>
  <LinksUpToDate>false</LinksUpToDate>
  <CharactersWithSpaces>7499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Никита Козлов</dc:creator>
  <cp:keywords/>
  <dc:description/>
  <cp:lastModifiedBy>Никита Козлов</cp:lastModifiedBy>
  <cp:revision>1</cp:revision>
  <dcterms:created xsi:type="dcterms:W3CDTF">2024-07-24T14:42:00Z</dcterms:created>
  <dcterms:modified xsi:type="dcterms:W3CDTF">2024-07-24T14:42:00Z</dcterms:modified>
</cp:coreProperties>
</file>